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1EE" w:rsidRPr="0053080B" w:rsidRDefault="00F811EE" w:rsidP="00F811EE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5B5B5B"/>
          <w:sz w:val="24"/>
          <w:szCs w:val="24"/>
          <w:lang w:eastAsia="ru-RU"/>
        </w:rPr>
      </w:pPr>
      <w:r w:rsidRPr="0053080B">
        <w:rPr>
          <w:rFonts w:ascii="Times New Roman" w:eastAsia="Times New Roman" w:hAnsi="Times New Roman" w:cs="Times New Roman"/>
          <w:b/>
          <w:color w:val="5B5B5B"/>
          <w:sz w:val="24"/>
          <w:szCs w:val="24"/>
          <w:lang w:eastAsia="ru-RU"/>
        </w:rPr>
        <w:t>Мониторинг оценки условий реализации ФГОС начального общего образования обучающихся с ОВЗ</w:t>
      </w:r>
    </w:p>
    <w:p w:rsidR="00E56D92" w:rsidRPr="0053080B" w:rsidRDefault="00E56D92" w:rsidP="00F811EE">
      <w:pPr>
        <w:shd w:val="clear" w:color="auto" w:fill="FFFFFF"/>
        <w:spacing w:after="160" w:line="240" w:lineRule="auto"/>
        <w:jc w:val="center"/>
        <w:rPr>
          <w:rFonts w:ascii="Times New Roman" w:eastAsia="Times New Roman" w:hAnsi="Times New Roman" w:cs="Times New Roman"/>
          <w:b/>
          <w:color w:val="5B5B5B"/>
          <w:sz w:val="18"/>
          <w:szCs w:val="18"/>
          <w:lang w:eastAsia="ru-RU"/>
        </w:rPr>
      </w:pPr>
      <w:r w:rsidRPr="0053080B">
        <w:rPr>
          <w:rFonts w:ascii="Times New Roman" w:eastAsia="Times New Roman" w:hAnsi="Times New Roman" w:cs="Times New Roman"/>
          <w:b/>
          <w:color w:val="5B5B5B"/>
          <w:sz w:val="24"/>
          <w:szCs w:val="24"/>
          <w:lang w:eastAsia="ru-RU"/>
        </w:rPr>
        <w:t>Образовательн</w:t>
      </w:r>
      <w:r w:rsidR="00B01B04">
        <w:rPr>
          <w:rFonts w:ascii="Times New Roman" w:eastAsia="Times New Roman" w:hAnsi="Times New Roman" w:cs="Times New Roman"/>
          <w:b/>
          <w:color w:val="5B5B5B"/>
          <w:sz w:val="24"/>
          <w:szCs w:val="24"/>
          <w:lang w:eastAsia="ru-RU"/>
        </w:rPr>
        <w:t>ая организация МБОУ «</w:t>
      </w:r>
      <w:proofErr w:type="spellStart"/>
      <w:r w:rsidR="00B01B04">
        <w:rPr>
          <w:rFonts w:ascii="Times New Roman" w:eastAsia="Times New Roman" w:hAnsi="Times New Roman" w:cs="Times New Roman"/>
          <w:b/>
          <w:color w:val="5B5B5B"/>
          <w:sz w:val="24"/>
          <w:szCs w:val="24"/>
          <w:lang w:eastAsia="ru-RU"/>
        </w:rPr>
        <w:t>Бакрчинская</w:t>
      </w:r>
      <w:proofErr w:type="spellEnd"/>
      <w:r w:rsidR="00B01B04">
        <w:rPr>
          <w:rFonts w:ascii="Times New Roman" w:eastAsia="Times New Roman" w:hAnsi="Times New Roman" w:cs="Times New Roman"/>
          <w:b/>
          <w:color w:val="5B5B5B"/>
          <w:sz w:val="24"/>
          <w:szCs w:val="24"/>
          <w:lang w:eastAsia="ru-RU"/>
        </w:rPr>
        <w:t xml:space="preserve"> СОШ» Тетюшского муниципального района Республики Татарстан</w:t>
      </w:r>
    </w:p>
    <w:p w:rsidR="00F811EE" w:rsidRPr="00F811EE" w:rsidRDefault="00F811EE" w:rsidP="00F811EE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Calibri" w:eastAsia="Times New Roman" w:hAnsi="Calibri" w:cs="Arial"/>
          <w:color w:val="5B5B5B"/>
          <w:sz w:val="24"/>
          <w:szCs w:val="24"/>
          <w:lang w:eastAsia="ru-RU"/>
        </w:rPr>
        <w:t>Таблица 1</w:t>
      </w:r>
    </w:p>
    <w:p w:rsidR="00F811EE" w:rsidRPr="00F811EE" w:rsidRDefault="00F811EE" w:rsidP="00F811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Оценка квалификации кадрового соста</w:t>
      </w:r>
      <w:r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ва, реализующего ФГОС НОО ОВЗ </w:t>
      </w:r>
    </w:p>
    <w:tbl>
      <w:tblPr>
        <w:tblW w:w="10480" w:type="dxa"/>
        <w:tblInd w:w="-591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4536"/>
        <w:gridCol w:w="2126"/>
        <w:gridCol w:w="796"/>
        <w:gridCol w:w="1036"/>
      </w:tblGrid>
      <w:tr w:rsidR="00F811EE" w:rsidRPr="00F811EE" w:rsidTr="00503A24">
        <w:trPr>
          <w:trHeight w:val="600"/>
          <w:tblHeader/>
        </w:trPr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Параметры анализа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Примерная оценка (шкала оценки)</w:t>
            </w:r>
          </w:p>
        </w:tc>
        <w:tc>
          <w:tcPr>
            <w:tcW w:w="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0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Примечание</w:t>
            </w:r>
          </w:p>
        </w:tc>
      </w:tr>
      <w:tr w:rsidR="00E74826" w:rsidRPr="00F811EE" w:rsidTr="00503A24">
        <w:trPr>
          <w:trHeight w:val="600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 Соответствие штатного расписания направленности АОП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ind w:left="34" w:hanging="34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1.1.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14"/>
                <w:szCs w:val="14"/>
                <w:lang w:eastAsia="ru-RU"/>
              </w:rPr>
              <w:t>            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Наличие педагогов для осуществления учебного процесса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отсутствует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наличествует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74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1.2.Наличие педагогов для осуществления </w:t>
            </w:r>
            <w:proofErr w:type="spellStart"/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566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1.3. Наличие специалистов в области социально-педагогической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553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1.4.Наличие специалистов в области психологической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B01B04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E74826" w:rsidRPr="00F811EE" w:rsidTr="0053080B">
        <w:trPr>
          <w:trHeight w:val="564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1.5.Наличие специалистов в области логопедической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69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1.6.Наличие специалистов в области медицинской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41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ind w:left="360" w:hanging="360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1.7.Наличие вспомогательного персонала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693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 Укомплектованность АОП квалифицированными кадрами</w:t>
            </w: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2.1. Степень укомплектованности штата педагогов, осуществляющих учебный процесс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70 %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70-79 %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 балла – 80-89 %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 балла – 90 % и более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703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2.2. Степень укомплектованности штата педагогов для осуществления </w:t>
            </w:r>
            <w:proofErr w:type="spellStart"/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деятельности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84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2.3. Степень укомплектованности штата специалистов в области социально-педагогической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716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2.4. Степень укомплектованности штата специалистов в области психологической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B01B04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716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2.5. Степень укомплектованности штата специалистов в области логопедической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683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2.6. Степень укомплектованности штата специалистов в области медицинской поддержки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F811EE" w:rsidRPr="00F811EE" w:rsidTr="00503A24">
        <w:trPr>
          <w:trHeight w:val="688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2.7. Степень укомплектованности штата вспомогательного персонала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811EE" w:rsidRPr="00F811EE" w:rsidRDefault="00E74826" w:rsidP="00F811E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811EE" w:rsidRPr="00F811EE" w:rsidRDefault="00F811EE" w:rsidP="00F811E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873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3. Соответствие квалификации специалистов 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профилю деятельности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 xml:space="preserve">3.1. Наличие у педагогов, осуществляющих учебный процесс, 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квалификации по профилю нарушений развития у детей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0 баллов – отсутствует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1 балл – наличествует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970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3.2. Наличие у педагогов, участвующих в организации </w:t>
            </w:r>
            <w:proofErr w:type="spellStart"/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внеучебной</w:t>
            </w:r>
            <w:proofErr w:type="spellEnd"/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деятельности, профильной подготовки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70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3.3. Наличие у специалистов в области социально-педагогической поддержки профильной подготовки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980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3.4. Наличие у специалистов в сфере психологической поддержки подготовки в области специальной психологии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B01B04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702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3.5. Наличие у специалистов в сфере логопедической поддержки подготовки в области логопедии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70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3.6. Наличие у специалистов в области медицинской поддержки профильной подготовки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570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 Образовательный ценз специалистов, реализующих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4.1. Доля специалистов-педагогов с высшим образованием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70 %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70-79 %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 балла – 80-89 баллов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 балла – 90 % и более</w:t>
            </w:r>
          </w:p>
        </w:tc>
        <w:tc>
          <w:tcPr>
            <w:tcW w:w="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571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4.3. Доля специалистов медиков с высшим образованием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574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 Уровень квалификации специалистов, реализующих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5.1. Доля специалистов-педагогов с высшей квалификационной категорией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30 %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более 30%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</w:r>
          </w:p>
        </w:tc>
        <w:tc>
          <w:tcPr>
            <w:tcW w:w="79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554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5.2. Доля специалистов-педагогов с первой квалификационной категорией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560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5.3. Доля специалистов-педагогов без квалификационной категории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555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5.4. Доля специалистов медиков с высшей квалификационной категорией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964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 Укомплектованность штата руководящими кадрами организации, реализующей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6.1. Степень укомплектованности штата руководителей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– менее 100 %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100 %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423"/>
        </w:trPr>
        <w:tc>
          <w:tcPr>
            <w:tcW w:w="198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 Квалификация руководителей организации, реализующей АОП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7.1. Доля руководителей с высшим образованием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 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100 %</w:t>
            </w:r>
          </w:p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100 %</w:t>
            </w: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557"/>
        </w:trPr>
        <w:tc>
          <w:tcPr>
            <w:tcW w:w="198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7.2. Доля руководителей с квалификацией по профилю реализуемой АОП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E74826" w:rsidP="00E74826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E74826" w:rsidRPr="00F811EE" w:rsidTr="0053080B">
        <w:trPr>
          <w:trHeight w:val="557"/>
        </w:trPr>
        <w:tc>
          <w:tcPr>
            <w:tcW w:w="19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74826" w:rsidRPr="00F811EE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E74826" w:rsidRPr="00F811EE" w:rsidRDefault="00E74826" w:rsidP="00E74826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C571FB" w:rsidRDefault="00B01B04" w:rsidP="00E74826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E74826" w:rsidRPr="00F811EE" w:rsidRDefault="00E74826" w:rsidP="00E7482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</w:pPr>
          </w:p>
        </w:tc>
      </w:tr>
    </w:tbl>
    <w:p w:rsidR="00F811EE" w:rsidRPr="00F811EE" w:rsidRDefault="00F811EE" w:rsidP="00F811EE">
      <w:pPr>
        <w:shd w:val="clear" w:color="auto" w:fill="FFFFFF"/>
        <w:spacing w:after="0" w:line="240" w:lineRule="auto"/>
        <w:ind w:left="1440"/>
        <w:jc w:val="right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F811EE" w:rsidRPr="00F811EE" w:rsidRDefault="00F811EE" w:rsidP="00F811EE">
      <w:pPr>
        <w:shd w:val="clear" w:color="auto" w:fill="FFFFFF"/>
        <w:spacing w:after="0" w:line="240" w:lineRule="auto"/>
        <w:ind w:left="1440"/>
        <w:jc w:val="right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Таблица 2.</w:t>
      </w:r>
    </w:p>
    <w:p w:rsidR="00F811EE" w:rsidRPr="00F811EE" w:rsidRDefault="00F811EE" w:rsidP="00F81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p w:rsidR="00F811EE" w:rsidRPr="00F811EE" w:rsidRDefault="00F811EE" w:rsidP="00F811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F811EE" w:rsidRPr="00F811EE" w:rsidRDefault="00F811EE" w:rsidP="00F811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F811EE" w:rsidRPr="00F811EE" w:rsidRDefault="00F811EE" w:rsidP="00F811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Оценка качества кадрового состава, реализующего ФГОС НОО ОВЗ и ФГОС О УО</w:t>
      </w:r>
    </w:p>
    <w:p w:rsidR="00F811EE" w:rsidRPr="00F811EE" w:rsidRDefault="00F811EE" w:rsidP="00F811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tbl>
      <w:tblPr>
        <w:tblW w:w="12191" w:type="dxa"/>
        <w:tblInd w:w="-885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58"/>
        <w:gridCol w:w="4364"/>
        <w:gridCol w:w="2126"/>
        <w:gridCol w:w="992"/>
        <w:gridCol w:w="992"/>
        <w:gridCol w:w="1559"/>
      </w:tblGrid>
      <w:tr w:rsidR="00F811EE" w:rsidRPr="00F811EE" w:rsidTr="00C67EFE">
        <w:trPr>
          <w:gridAfter w:val="1"/>
          <w:wAfter w:w="1559" w:type="dxa"/>
          <w:trHeight w:val="585"/>
          <w:tblHeader/>
        </w:trPr>
        <w:tc>
          <w:tcPr>
            <w:tcW w:w="21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Параметры анализа</w:t>
            </w:r>
          </w:p>
        </w:tc>
        <w:tc>
          <w:tcPr>
            <w:tcW w:w="43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Примерная оценка (шкала оценки)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Примечание</w:t>
            </w:r>
          </w:p>
        </w:tc>
      </w:tr>
      <w:tr w:rsidR="00C67EFE" w:rsidRPr="00F811EE" w:rsidTr="00C67EFE">
        <w:trPr>
          <w:gridAfter w:val="1"/>
          <w:wAfter w:w="1559" w:type="dxa"/>
          <w:trHeight w:val="869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 Повышение квалификации работников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1.1. Доля педагогических работников, прошедших курсы повышения квалификации по специфике программы</w:t>
            </w:r>
          </w:p>
        </w:tc>
        <w:tc>
          <w:tcPr>
            <w:tcW w:w="212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70 %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70-79 %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 балла 80-89 %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 балла – 90 % и более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854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1.3.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14"/>
                <w:szCs w:val="14"/>
                <w:lang w:eastAsia="ru-RU"/>
              </w:rPr>
              <w:t>            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Доля педагогических работников, прошедших курсы повышения квалификации по вопросам качества образования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998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ind w:left="33" w:hanging="33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1.4.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14"/>
                <w:szCs w:val="14"/>
                <w:lang w:eastAsia="ru-RU"/>
              </w:rPr>
              <w:t>            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Доля педагогических работников, прошедших курсы повышения квалификации в области информационных технологий</w:t>
            </w:r>
          </w:p>
        </w:tc>
        <w:tc>
          <w:tcPr>
            <w:tcW w:w="212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744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 Использование современных образовательных технологий и ЭОР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2.1. Доля педагогических работников, использующих современные образовательные технологии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70 %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70-79 %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 балла – 80-89 %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 балла – 90 %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756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2.2. Доля педагогических работников, использующих электронные образовательные ресурсы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1430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 Апробация и использование новых технологий образовательной деятельности с детьми с ОВЗ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3.1. Доля педагогических работников, принимающих участие в апробации и использовании новых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- менее 30 %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30-39 %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2 балла – 40-50 %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3 балла – 51 %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1689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 Адаптация образовательных технологий к особым образовательным потребностям детей с ОВЗ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4.1. Доля педагогических работников, принимающих участие в адаптации образовательных технологий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30%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30-39 %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2 балла – 40-50 %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3 балла – 51%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1131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5. Разработка методических проектов в области обучения и воспитания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5.1. Доля педагогических работников, принимающих участие в разработке методических проектов</w:t>
            </w:r>
          </w:p>
        </w:tc>
        <w:tc>
          <w:tcPr>
            <w:tcW w:w="21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30 %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30-39 %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2 балла – 40-50 %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3 балла –51 %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1424"/>
        </w:trPr>
        <w:tc>
          <w:tcPr>
            <w:tcW w:w="21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 Участие в совместных научно-исследовательских проектах с представителями других организаций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6.1. Доля педагогических работников, принимающих участие в совместных научно-исследовательских проектах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11 %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11-20 %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2 балла – 21-30 %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3 балла – 31 %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279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 Обобщение и распространение опыта собственной деятельности</w:t>
            </w: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7.1. Наличие публикаций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11 %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11-20 %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2 балла – 21-30 %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3 балла – 31 %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569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7.2. Выступления на конференциях и семинарах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549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7.3. Участие в конкурсах профессионального мастерства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979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7.4. Наличие методического портфолио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70 %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70-79 %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 балла – 80-89 %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 балла – 90 %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291"/>
        </w:trPr>
        <w:tc>
          <w:tcPr>
            <w:tcW w:w="2158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8. Наставничество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8.1. Курирование молодых специалистов</w:t>
            </w:r>
          </w:p>
        </w:tc>
        <w:tc>
          <w:tcPr>
            <w:tcW w:w="212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менее 11%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11-20 %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2 балла – 21-30 %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3 балла – 31 % и более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16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559" w:type="dxa"/>
          <w:trHeight w:val="706"/>
        </w:trPr>
        <w:tc>
          <w:tcPr>
            <w:tcW w:w="2158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43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8.2. Участие в работе со студентами-практикантами</w:t>
            </w:r>
          </w:p>
        </w:tc>
        <w:tc>
          <w:tcPr>
            <w:tcW w:w="212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trHeight w:val="300"/>
        </w:trPr>
        <w:tc>
          <w:tcPr>
            <w:tcW w:w="864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Сумма баллов: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811EE" w:rsidRDefault="00F811EE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E56A3F" w:rsidRDefault="00E56A3F" w:rsidP="00F811EE">
      <w:pPr>
        <w:shd w:val="clear" w:color="auto" w:fill="FFFFFF"/>
        <w:spacing w:after="160" w:line="240" w:lineRule="auto"/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</w:pPr>
    </w:p>
    <w:p w:rsidR="00F811EE" w:rsidRPr="00F811EE" w:rsidRDefault="00F811EE" w:rsidP="00F811E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Таблица 3</w:t>
      </w:r>
    </w:p>
    <w:p w:rsidR="00F811EE" w:rsidRPr="00F811EE" w:rsidRDefault="00F811EE" w:rsidP="00F811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Оценка материально-технического обеспечения в соответстви</w:t>
      </w:r>
      <w:r w:rsidR="00E56A3F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 xml:space="preserve">и с требованиями ФГОС НОО ОВЗ </w:t>
      </w:r>
    </w:p>
    <w:p w:rsidR="00F811EE" w:rsidRPr="00F811EE" w:rsidRDefault="00F811EE" w:rsidP="00F811E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 </w:t>
      </w:r>
    </w:p>
    <w:p w:rsidR="00F811EE" w:rsidRPr="00F811EE" w:rsidRDefault="00F811EE" w:rsidP="00F81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Times New Roman" w:eastAsia="Times New Roman" w:hAnsi="Times New Roman" w:cs="Times New Roman"/>
          <w:color w:val="5B5B5B"/>
          <w:sz w:val="24"/>
          <w:szCs w:val="24"/>
          <w:lang w:eastAsia="ru-RU"/>
        </w:rPr>
        <w:t>Обратите внимание при заполнении:</w:t>
      </w:r>
    </w:p>
    <w:p w:rsidR="00F811EE" w:rsidRPr="00F811EE" w:rsidRDefault="00F811EE" w:rsidP="00F811EE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Calibri" w:eastAsia="Times New Roman" w:hAnsi="Calibri" w:cs="Arial"/>
          <w:color w:val="5B5B5B"/>
          <w:sz w:val="24"/>
          <w:szCs w:val="24"/>
          <w:lang w:eastAsia="ru-RU"/>
        </w:rPr>
        <w:t>** оценка осуществляется дифференцированно с учетом особых образовательных потребностей детей;</w:t>
      </w:r>
    </w:p>
    <w:p w:rsidR="00F811EE" w:rsidRPr="00F811EE" w:rsidRDefault="00F811EE" w:rsidP="00F811EE">
      <w:pPr>
        <w:shd w:val="clear" w:color="auto" w:fill="FFFFFF"/>
        <w:spacing w:after="160" w:line="240" w:lineRule="auto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  <w:r w:rsidRPr="00F811EE">
        <w:rPr>
          <w:rFonts w:ascii="Calibri" w:eastAsia="Times New Roman" w:hAnsi="Calibri" w:cs="Arial"/>
          <w:color w:val="5B5B5B"/>
          <w:sz w:val="24"/>
          <w:szCs w:val="24"/>
          <w:lang w:eastAsia="ru-RU"/>
        </w:rPr>
        <w:t>*** оценка осуществляется только в отношении адаптированных образовательных программ для умственно отсталых детей.</w:t>
      </w:r>
    </w:p>
    <w:tbl>
      <w:tblPr>
        <w:tblW w:w="11341" w:type="dxa"/>
        <w:tblInd w:w="-45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27"/>
        <w:gridCol w:w="3218"/>
        <w:gridCol w:w="2410"/>
        <w:gridCol w:w="1559"/>
        <w:gridCol w:w="851"/>
        <w:gridCol w:w="1276"/>
      </w:tblGrid>
      <w:tr w:rsidR="00F811EE" w:rsidRPr="00F811EE" w:rsidTr="00C67EFE">
        <w:trPr>
          <w:gridAfter w:val="1"/>
          <w:wAfter w:w="1276" w:type="dxa"/>
          <w:trHeight w:val="305"/>
          <w:tblHeader/>
        </w:trPr>
        <w:tc>
          <w:tcPr>
            <w:tcW w:w="20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Calibri" w:eastAsia="Times New Roman" w:hAnsi="Calibri" w:cs="Arial"/>
                <w:color w:val="5B5B5B"/>
                <w:lang w:eastAsia="ru-RU"/>
              </w:rPr>
              <w:lastRenderedPageBreak/>
              <w:br w:type="textWrapping" w:clear="all"/>
            </w:r>
          </w:p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Параметры анализа</w:t>
            </w:r>
          </w:p>
        </w:tc>
        <w:tc>
          <w:tcPr>
            <w:tcW w:w="32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Индикаторы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Примерная оценка (шкала оценки)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F811EE" w:rsidRPr="00F811EE" w:rsidRDefault="00F811EE" w:rsidP="00F811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</w:tr>
      <w:tr w:rsidR="00C67EFE" w:rsidRPr="00F811EE" w:rsidTr="00C67EFE">
        <w:trPr>
          <w:gridAfter w:val="1"/>
          <w:wAfter w:w="1276" w:type="dxa"/>
          <w:trHeight w:val="555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 Соответствие помещений особенностям развития детей и их образовательным потребностям**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1.1. Наличие удобных и безопасных помещений для проведения образовательной деятельности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наличествуют, но не соответствуют потребностям АОП.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наличествуют, обеспечивая не все потребности АОП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 балла – наличествуют, обеспечивая основные потребности АОП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 балла – наличествуют в достаточном количестве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1624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1.2. Наличие необходимого оборудования для совместной и индивидуальной активности детей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839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 Соответствие технических средств потребностям образовательного процесса**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2.1. Наличие аудиовизуальных средств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наличествуют, но не соответствуют потребностям АОП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наличествуют, обеспечивая не все потребности АОП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 балла – наличествуют, обеспечивая основные потребности АОП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 балла – наличествуют в достаточном количестве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558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2.2. Наличие компьютерной техники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699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2.3. Наличие средств, позволяющих использовать электронные образовательные ресурсы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994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2.4. Наличие специфических технических средств обучения**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882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 Соответствие предметной среды образовательным потребностям детей**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3.1. Наличие </w:t>
            </w:r>
            <w:proofErr w:type="spellStart"/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безбарьерной</w:t>
            </w:r>
            <w:proofErr w:type="spellEnd"/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 xml:space="preserve"> среды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отсутствует.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обеспечены отдельные условия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 балла – большая часть условий обеспечена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 балла – полностью организована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2442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3.2. Наличие необходимых технических средств**</w:t>
            </w:r>
          </w:p>
        </w:tc>
        <w:tc>
          <w:tcPr>
            <w:tcW w:w="24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наличествуют, но не соответствуют потребностям АОП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наличествуют, обеспечивая не все потребности АОП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2 балла – наличествуют, обеспечивая основные потребности АОП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3 балла – наличествуют в достаточном количестве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485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4. Соответствие среды задачам физического развития детей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4.1. Наличие спортивного зала с соответствующим оборудованием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наличествует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527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4.2. Наличие спортивной площадки и спортивного инвентаря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705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 Соответствие среды задачам эстетического развития детей</w:t>
            </w: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5.1. Наличие помещений и оборудования для организации изобразительной деятельности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отсутствуют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наличествует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555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5.2. Наличие помещений и оборудования для организации музыкальной деятельности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625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5.3. Наличие помещений и оборудования для организации театрализованной деятельности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636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5.4. Наличие оборудования для проведения внеурочной деятельности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841"/>
        </w:trPr>
        <w:tc>
          <w:tcPr>
            <w:tcW w:w="202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 Соответствие среды задачам трудового обучения и воспитания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6.1. Наличие мастерских для трудовой подготовки детей***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наличествует по одному профилю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 xml:space="preserve">2 балла – 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наличествует по двум профилям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 балла – наличествует по трем и более профилям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416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lastRenderedPageBreak/>
              <w:t>7. Соответствие среды задачам развития доступных видов детской деятельности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7.1. Наличие оборудования для дидактических и сюжетно-ролевых игр</w:t>
            </w:r>
          </w:p>
        </w:tc>
        <w:tc>
          <w:tcPr>
            <w:tcW w:w="241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наличествует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632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7.2. Наличие оборудования для конструирования</w:t>
            </w:r>
          </w:p>
        </w:tc>
        <w:tc>
          <w:tcPr>
            <w:tcW w:w="2410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501"/>
        </w:trPr>
        <w:tc>
          <w:tcPr>
            <w:tcW w:w="202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8. Соответствие среды методической деятельности педагогов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8.1. Наличие методического кабинета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 наличествует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gridAfter w:val="1"/>
          <w:wAfter w:w="1276" w:type="dxa"/>
          <w:trHeight w:val="3083"/>
        </w:trPr>
        <w:tc>
          <w:tcPr>
            <w:tcW w:w="2027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</w:p>
        </w:tc>
        <w:tc>
          <w:tcPr>
            <w:tcW w:w="32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8.2. Наличие современных технических средств (компьютерная, множительная техника и пр.)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0 баллов – отсутствует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1 балл –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наличествует в недостаточном количестве для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проведения работы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2 балла –</w:t>
            </w: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br/>
              <w:t>наличествует в достаточном количестве для проведения работы</w:t>
            </w:r>
          </w:p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3 балла – наличествует в достаточном количестве в общем доступе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C571FB" w:rsidRDefault="00C67EFE" w:rsidP="00C67EFE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</w:tr>
      <w:tr w:rsidR="00C67EFE" w:rsidRPr="00F811EE" w:rsidTr="00C67EFE">
        <w:trPr>
          <w:trHeight w:val="300"/>
        </w:trPr>
        <w:tc>
          <w:tcPr>
            <w:tcW w:w="76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67EFE" w:rsidRPr="00F811EE" w:rsidRDefault="00C67EFE" w:rsidP="00C67EF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Сумма баллов: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C67EFE" w:rsidRPr="00F811EE" w:rsidRDefault="00C67EFE" w:rsidP="00C67EFE">
            <w:pPr>
              <w:spacing w:after="0" w:line="240" w:lineRule="auto"/>
              <w:rPr>
                <w:rFonts w:ascii="Arial" w:eastAsia="Times New Roman" w:hAnsi="Arial" w:cs="Arial"/>
                <w:color w:val="5B5B5B"/>
                <w:sz w:val="18"/>
                <w:szCs w:val="18"/>
                <w:lang w:eastAsia="ru-RU"/>
              </w:rPr>
            </w:pPr>
            <w:r w:rsidRPr="00F811EE">
              <w:rPr>
                <w:rFonts w:ascii="Times New Roman" w:eastAsia="Times New Roman" w:hAnsi="Times New Roman" w:cs="Times New Roman"/>
                <w:color w:val="5B5B5B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vAlign w:val="bottom"/>
          </w:tcPr>
          <w:p w:rsidR="00C67EFE" w:rsidRPr="00C571FB" w:rsidRDefault="00C67EFE" w:rsidP="00C67EFE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F811EE" w:rsidRDefault="00F811EE" w:rsidP="00F811E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5B5B5B"/>
          <w:sz w:val="24"/>
          <w:szCs w:val="24"/>
          <w:lang w:eastAsia="ru-RU"/>
        </w:rPr>
      </w:pPr>
      <w:r w:rsidRPr="00F811EE">
        <w:rPr>
          <w:rFonts w:ascii="Calibri" w:eastAsia="Times New Roman" w:hAnsi="Calibri" w:cs="Arial"/>
          <w:color w:val="5B5B5B"/>
          <w:sz w:val="24"/>
          <w:szCs w:val="24"/>
          <w:lang w:eastAsia="ru-RU"/>
        </w:rPr>
        <w:t> </w:t>
      </w:r>
    </w:p>
    <w:p w:rsidR="00E56A3F" w:rsidRDefault="00E56A3F" w:rsidP="00F811E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5B5B5B"/>
          <w:sz w:val="24"/>
          <w:szCs w:val="24"/>
          <w:lang w:eastAsia="ru-RU"/>
        </w:rPr>
      </w:pPr>
    </w:p>
    <w:p w:rsidR="00E56A3F" w:rsidRDefault="00E56A3F" w:rsidP="00F811E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5B5B5B"/>
          <w:sz w:val="24"/>
          <w:szCs w:val="24"/>
          <w:lang w:eastAsia="ru-RU"/>
        </w:rPr>
      </w:pPr>
    </w:p>
    <w:p w:rsidR="00E56A3F" w:rsidRDefault="00B408E0" w:rsidP="00F811EE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5B5B5B"/>
          <w:sz w:val="24"/>
          <w:szCs w:val="24"/>
          <w:lang w:eastAsia="ru-RU"/>
        </w:rPr>
      </w:pPr>
      <w:bookmarkStart w:id="0" w:name="_GoBack"/>
      <w:bookmarkEnd w:id="0"/>
      <w:r>
        <w:rPr>
          <w:rFonts w:ascii="Calibri" w:eastAsia="Times New Roman" w:hAnsi="Calibri" w:cs="Arial"/>
          <w:color w:val="5B5B5B"/>
          <w:sz w:val="24"/>
          <w:szCs w:val="24"/>
          <w:lang w:eastAsia="ru-RU"/>
        </w:rPr>
        <w:t xml:space="preserve">    Дире</w:t>
      </w:r>
      <w:r w:rsidR="00E74826">
        <w:rPr>
          <w:rFonts w:ascii="Calibri" w:eastAsia="Times New Roman" w:hAnsi="Calibri" w:cs="Arial"/>
          <w:color w:val="5B5B5B"/>
          <w:sz w:val="24"/>
          <w:szCs w:val="24"/>
          <w:lang w:eastAsia="ru-RU"/>
        </w:rPr>
        <w:t xml:space="preserve">ктор ОУ_______________________ </w:t>
      </w:r>
      <w:proofErr w:type="spellStart"/>
      <w:r w:rsidR="00E74826">
        <w:rPr>
          <w:rFonts w:ascii="Calibri" w:eastAsia="Times New Roman" w:hAnsi="Calibri" w:cs="Arial"/>
          <w:color w:val="5B5B5B"/>
          <w:sz w:val="24"/>
          <w:szCs w:val="24"/>
          <w:lang w:eastAsia="ru-RU"/>
        </w:rPr>
        <w:t>Ф.Н.Салимзянов</w:t>
      </w:r>
      <w:proofErr w:type="spellEnd"/>
    </w:p>
    <w:p w:rsidR="00E56A3F" w:rsidRPr="00F811EE" w:rsidRDefault="00E56A3F" w:rsidP="00F811E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B5B5B"/>
          <w:sz w:val="18"/>
          <w:szCs w:val="18"/>
          <w:lang w:eastAsia="ru-RU"/>
        </w:rPr>
      </w:pPr>
    </w:p>
    <w:sectPr w:rsidR="00E56A3F" w:rsidRPr="00F811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83F"/>
    <w:rsid w:val="000536D2"/>
    <w:rsid w:val="001C54FE"/>
    <w:rsid w:val="00223E20"/>
    <w:rsid w:val="00503A24"/>
    <w:rsid w:val="0053080B"/>
    <w:rsid w:val="00792B7B"/>
    <w:rsid w:val="008C283F"/>
    <w:rsid w:val="00B01B04"/>
    <w:rsid w:val="00B408E0"/>
    <w:rsid w:val="00C67EFE"/>
    <w:rsid w:val="00E56A3F"/>
    <w:rsid w:val="00E56D92"/>
    <w:rsid w:val="00E74826"/>
    <w:rsid w:val="00F8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239CD"/>
  <w15:docId w15:val="{4F03BA91-6495-43D7-A0A9-EDCE2E80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48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53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1477</Words>
  <Characters>8420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Лабор2</dc:creator>
  <cp:keywords/>
  <dc:description/>
  <cp:lastModifiedBy>Николаева Лариса</cp:lastModifiedBy>
  <cp:revision>3</cp:revision>
  <dcterms:created xsi:type="dcterms:W3CDTF">2018-07-23T07:47:00Z</dcterms:created>
  <dcterms:modified xsi:type="dcterms:W3CDTF">2019-02-14T09:02:00Z</dcterms:modified>
</cp:coreProperties>
</file>